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40"/>
          <w:szCs w:val="40"/>
        </w:rPr>
        <w:t xml:space="preserve">การสนับสนุนศาสนทายาทสืบสานและเผยแผ่พระพุทธศาสนา ประจำปีงบประมาณ พ.ศ. ๒๕๖๗</w:t>
      </w:r>
    </w:p>
    <w:p>
      <w:pPr/>
      <w:r>
        <w:pict>
          <v:shape type="#_x0000_t75" stroked="f" style="width:420pt; height:235.8125pt; margin-left:0pt; margin-top:0pt; mso-position-horizontal:left; mso-position-vertical:top; mso-position-horizontal-relative:char; mso-position-vertical-relative:line;">
            <w10:wrap type="inline"/>
            <v:imagedata r:id="rId7" o:title=""/>
          </v:shape>
        </w:pict>
      </w:r>
    </w:p>
    <w:p>
      <w:pPr/>
      <w:r>
        <w:rPr>
          <w:sz w:val="32"/>
          <w:szCs w:val="32"/>
        </w:rPr>
        <w:t xml:space="preserve">วันศุกร์ที่ ๒๗ กันยายน ๒๕๖๗ เวลา ๐๙.๐๐ น. พระพรหมวัชรธีราจารย์, ศ.ดร.อธิการบดี มหาวิทยาลัยมหาจุฬาลงกรณราชวิทยาลัย รองเจ้าคณะภาค ๕ รองแม่กองบาลีสนามหลวง ผู้ช่วยเจ้าอาวาสวัดปากน้ำภาษีเจริญ บรรรธายเรื่อง การศึกษาพระปรีย์พรรรมแมกบาลีในปัจจุบัน           และในเวลา ๑๐.๐๐ น. นายธีทัต พิมพา รองอธิบดีกรมการศาสนา บรรยายเรื่อง การสนับธนุนการศึกษาพระปริติติธรรมของภาครัฐแด่พระภิกษุและสามเณรผู้เข้ารับทุนการศึกษา โครงการสนับสนุนศาสนทายาทสืบสานและเผยแผ่พระพุทธศาสนา ภายใต้กองทุนส่งเสริมการเผยแผ่พระพุทธศาสนาเฉลิมพระเกียรติ ๘๐ พรรษา 
ประจำปีงบประมาณ พ.ศ. ๒๕๖๗ ณ พระมหาเจดีย์มหารัชมงคล วัดปากน้ำ เขตภาษีเจริญ กรุงเทพมหานคร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2026-06-23T15:24:32+00:00</dcterms:created>
  <dcterms:modified xsi:type="dcterms:W3CDTF">2026-06-23T15:24:32+00:00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