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/><w:r><w:rPr><w:sz w:val="40"/><w:szCs w:val="40"/></w:rPr><w:t xml:space="preserve">การติดตามภาคีเครือข่ายกองทุนส่งเสริมการเผยแผ่พระพุทธศาสนาเฉลิมพระเกียรติ ๘๐ พรรษา ประจำปีงบประมาณ พ.ศ. ๒๕๖๘</w:t></w:r></w:p><w:p><w:pPr/><w:r><w:pict><v:shape type="#_x0000_t75" stroked="f" style="width:420pt; height:235.8125pt; margin-left:0pt; margin-top:0pt; mso-position-horizontal:left; mso-position-vertical:top; mso-position-horizontal-relative:char; mso-position-vertical-relative:line;"><w10:wrap type="inline"/><v:imagedata r:id="rId7" o:title=""/></v:shape></w:pict></w:r></w:p><w:p><w:pPr/><w:r><w:rPr><w:sz w:val="32"/><w:szCs w:val="32"/></w:rPr><w:t xml:space="preserve">การติดตามภาคีเครือข่ายกองทุนส่งเสริมการเผยแผ่พระพุทธศาสนาเฉลิมพระเกียรติ ๘๐ พรรษา ประจำปีงบประมาณ พ.ศ. ๒๕๖๘&nbsp;จำนวน ๓ วัด ได้แก่ 
๑. วัดต๊ำม่อน อำเภอเมืองพะเยา จังหวัดพะเยา จัดกิจกรรมวันเฉลิมพระชนมพรรษา สมเด็จพระนางเจ้าสุทิดา พัชรสุธาพิมลลักษณ พระบรมราชินีราชินี&nbsp;และโครงการสอนศีลธรรมผู้สูงวัย
๒. วัดวุฒิมงคล อำเภอสูงเม่น จังหวัดแพร่  จัดกิจกรรม ธรรมศึกษาแก่ภิกษุสามเณร และสาธิตการส่งเสริมอาชีพด้วยงานหัตถกรรมพื้นบ้าน
๓. วัดบางลำพู อำเภอบางมูลนาก จังหวัดพิจิตร  จัดกิจกรรม&nbsp;อบรมนักเรียน ใส่ใจคุณธรรมจริยธรรม </w:t></w:r></w:p><w:sectPr><w:pgSz w:orient="portrait" w:w="11905.511811023622" w:h="16837.79527559055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2026-08-22T14:45:50+00:00</dcterms:created>
  <dcterms:modified xsi:type="dcterms:W3CDTF">2026-08-22T14:45:50+00:00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